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4A05A3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4A05A3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E77883" w:rsidRPr="00E77883" w:rsidRDefault="00333CBB" w:rsidP="00E7788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="00E77883"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</w:t>
      </w:r>
      <w:r w:rsidR="00C91FF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статьи 2 и 3 </w:t>
      </w:r>
      <w:r w:rsidR="00E77883"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Закон</w:t>
      </w:r>
      <w:r w:rsidR="008101E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а</w:t>
      </w:r>
      <w:r w:rsidR="00E77883"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Ульяновской области </w:t>
      </w:r>
    </w:p>
    <w:p w:rsidR="00E77883" w:rsidRPr="00E77883" w:rsidRDefault="00E77883" w:rsidP="00E7788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«О субвенциях, предоставляемых из областного бюджета </w:t>
      </w:r>
    </w:p>
    <w:p w:rsidR="00E77883" w:rsidRPr="00E77883" w:rsidRDefault="00E77883" w:rsidP="00E7788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Ульяновской области бюджетам муниципальных районов и городских (муниципальных) округов Ульяновской области </w:t>
      </w:r>
    </w:p>
    <w:p w:rsidR="00E77883" w:rsidRPr="00E77883" w:rsidRDefault="00E77883" w:rsidP="00E7788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в целях обеспечения государственных гарантий реализации прав </w:t>
      </w:r>
    </w:p>
    <w:p w:rsidR="00E77883" w:rsidRPr="00E77883" w:rsidRDefault="00E77883" w:rsidP="00E7788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на получение общедоступного и бесплатного дошкольного образования </w:t>
      </w:r>
    </w:p>
    <w:p w:rsidR="007A1F6D" w:rsidRPr="007A1F6D" w:rsidRDefault="00E77883" w:rsidP="00E7788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E7788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</w:p>
    <w:p w:rsidR="000C337B" w:rsidRPr="004A05A3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color w:val="000000"/>
          <w:sz w:val="28"/>
          <w:szCs w:val="28"/>
        </w:rPr>
      </w:pPr>
    </w:p>
    <w:p w:rsidR="00667573" w:rsidRDefault="00510411" w:rsidP="005F7EDA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10411">
        <w:rPr>
          <w:rFonts w:ascii="PT Astra Serif" w:hAnsi="PT Astra Serif"/>
          <w:color w:val="000000"/>
          <w:sz w:val="28"/>
          <w:szCs w:val="28"/>
        </w:rPr>
        <w:t>Проект закона Ульяновской области «</w:t>
      </w:r>
      <w:r w:rsidR="00937535" w:rsidRPr="00937535">
        <w:rPr>
          <w:rFonts w:ascii="PT Astra Serif" w:hAnsi="PT Astra Serif"/>
          <w:color w:val="000000"/>
          <w:sz w:val="28"/>
          <w:szCs w:val="28"/>
        </w:rPr>
        <w:t xml:space="preserve">О внесении изменений </w:t>
      </w:r>
      <w:r w:rsidR="008101E1" w:rsidRPr="008101E1">
        <w:rPr>
          <w:rFonts w:ascii="PT Astra Serif" w:hAnsi="PT Astra Serif"/>
          <w:color w:val="000000"/>
          <w:sz w:val="28"/>
          <w:szCs w:val="28"/>
        </w:rPr>
        <w:t xml:space="preserve">в статьи 2 и 3 Закона </w:t>
      </w:r>
      <w:r w:rsidR="00937535" w:rsidRPr="00937535">
        <w:rPr>
          <w:rFonts w:ascii="PT Astra Serif" w:hAnsi="PT Astra Serif"/>
          <w:color w:val="000000"/>
          <w:sz w:val="28"/>
          <w:szCs w:val="28"/>
        </w:rPr>
        <w:t>Ульяновской области «О субвенциях, предоставляемых из областного бюджета Ульяновской области бюджетам муниципальных районов и городских (муниципальных)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(далее – проект закона)</w:t>
      </w:r>
      <w:r>
        <w:rPr>
          <w:rFonts w:ascii="PT Astra Serif" w:hAnsi="PT Astra Serif"/>
          <w:color w:val="000000"/>
          <w:sz w:val="28"/>
          <w:szCs w:val="28"/>
        </w:rPr>
        <w:t xml:space="preserve"> разработан в целях </w:t>
      </w:r>
      <w:r w:rsidR="00667573">
        <w:rPr>
          <w:rFonts w:ascii="PT Astra Serif" w:hAnsi="PT Astra Serif"/>
          <w:color w:val="000000"/>
          <w:sz w:val="28"/>
          <w:szCs w:val="28"/>
        </w:rPr>
        <w:t>внесения изменени</w:t>
      </w:r>
      <w:r w:rsidR="009F3043">
        <w:rPr>
          <w:rFonts w:ascii="PT Astra Serif" w:hAnsi="PT Astra Serif"/>
          <w:color w:val="000000"/>
          <w:sz w:val="28"/>
          <w:szCs w:val="28"/>
        </w:rPr>
        <w:t>я</w:t>
      </w:r>
      <w:r w:rsidR="006675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667573">
        <w:rPr>
          <w:rFonts w:ascii="PT Astra Serif" w:hAnsi="PT Astra Serif"/>
          <w:color w:val="000000"/>
          <w:sz w:val="28"/>
          <w:szCs w:val="28"/>
        </w:rPr>
        <w:br/>
        <w:t>в расч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667573">
        <w:rPr>
          <w:rFonts w:ascii="PT Astra Serif" w:hAnsi="PT Astra Serif"/>
          <w:color w:val="000000"/>
          <w:sz w:val="28"/>
          <w:szCs w:val="28"/>
        </w:rPr>
        <w:t xml:space="preserve">т объёма субвенций при </w:t>
      </w:r>
      <w:r w:rsidR="00667573" w:rsidRPr="00667573">
        <w:rPr>
          <w:rFonts w:ascii="PT Astra Serif" w:hAnsi="PT Astra Serif"/>
          <w:color w:val="000000"/>
          <w:sz w:val="28"/>
          <w:szCs w:val="28"/>
        </w:rPr>
        <w:t>составлении проекта областного бюджета Ульяновской области на очередной финансовый год и плановый период</w:t>
      </w:r>
      <w:r w:rsidR="00667573">
        <w:rPr>
          <w:rFonts w:ascii="PT Astra Serif" w:hAnsi="PT Astra Serif"/>
          <w:color w:val="000000"/>
          <w:sz w:val="28"/>
          <w:szCs w:val="28"/>
        </w:rPr>
        <w:t xml:space="preserve"> (абзац второй пункта 1 статьи 2).</w:t>
      </w:r>
    </w:p>
    <w:p w:rsidR="00667573" w:rsidRPr="0047122D" w:rsidRDefault="00667573" w:rsidP="0047122D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</w:r>
      <w:r w:rsidR="0047122D">
        <w:rPr>
          <w:rFonts w:ascii="PT Astra Serif" w:hAnsi="PT Astra Serif"/>
          <w:color w:val="000000"/>
          <w:sz w:val="28"/>
          <w:szCs w:val="28"/>
        </w:rPr>
        <w:t>В настоящее время объ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47122D">
        <w:rPr>
          <w:rFonts w:ascii="PT Astra Serif" w:hAnsi="PT Astra Serif"/>
          <w:color w:val="000000"/>
          <w:sz w:val="28"/>
          <w:szCs w:val="28"/>
        </w:rPr>
        <w:t xml:space="preserve">м субвенций при </w:t>
      </w:r>
      <w:r w:rsidR="0047122D" w:rsidRPr="0047122D">
        <w:rPr>
          <w:rFonts w:ascii="PT Astra Serif" w:hAnsi="PT Astra Serif"/>
          <w:color w:val="000000"/>
          <w:sz w:val="28"/>
          <w:szCs w:val="28"/>
        </w:rPr>
        <w:t>составлении проекта областного бюджета Ульяновской области на очередной финансовый год и плановый период</w:t>
      </w:r>
      <w:r w:rsidR="0047122D">
        <w:rPr>
          <w:rFonts w:ascii="PT Astra Serif" w:hAnsi="PT Astra Serif"/>
          <w:color w:val="000000"/>
          <w:sz w:val="28"/>
          <w:szCs w:val="28"/>
        </w:rPr>
        <w:t xml:space="preserve"> рассчитывается исходя из численности обучающихся </w:t>
      </w:r>
      <w:r w:rsidR="0047122D" w:rsidRPr="0047122D">
        <w:rPr>
          <w:rFonts w:ascii="PT Astra Serif" w:hAnsi="PT Astra Serif"/>
          <w:color w:val="000000"/>
          <w:sz w:val="28"/>
          <w:szCs w:val="28"/>
        </w:rPr>
        <w:t>муниципальных общеобразовательных организаций, определенной по состоянию на 1 сентября текущего учебного года</w:t>
      </w:r>
      <w:r w:rsidR="0047122D">
        <w:rPr>
          <w:rFonts w:ascii="PT Astra Serif" w:hAnsi="PT Astra Serif"/>
          <w:color w:val="000000"/>
          <w:sz w:val="28"/>
          <w:szCs w:val="28"/>
        </w:rPr>
        <w:t xml:space="preserve"> (например, 01.09.2024)</w:t>
      </w:r>
      <w:r w:rsidR="0047122D" w:rsidRPr="0047122D">
        <w:rPr>
          <w:rFonts w:ascii="PT Astra Serif" w:hAnsi="PT Astra Serif"/>
          <w:color w:val="000000"/>
          <w:sz w:val="28"/>
          <w:szCs w:val="28"/>
        </w:rPr>
        <w:t xml:space="preserve">, и воспитанников муниципальных дошкольных образовательных организаций и муниципальных </w:t>
      </w:r>
      <w:r w:rsidR="0047122D" w:rsidRPr="0047122D">
        <w:rPr>
          <w:rFonts w:ascii="PT Astra Serif" w:hAnsi="PT Astra Serif"/>
          <w:color w:val="000000"/>
          <w:sz w:val="28"/>
          <w:szCs w:val="28"/>
        </w:rPr>
        <w:lastRenderedPageBreak/>
        <w:t>общеобразовательных организаций, определенной по сост</w:t>
      </w:r>
      <w:r w:rsidR="0047122D">
        <w:rPr>
          <w:rFonts w:ascii="PT Astra Serif" w:hAnsi="PT Astra Serif"/>
          <w:color w:val="000000"/>
          <w:sz w:val="28"/>
          <w:szCs w:val="28"/>
        </w:rPr>
        <w:t>оянию на 1 января текущего года (например, 01.01.2025).</w:t>
      </w:r>
    </w:p>
    <w:p w:rsidR="00667573" w:rsidRDefault="0047122D" w:rsidP="00667573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>Однако, на протяжении последних трёх лет имеется тенденция снижения численности воспитанников дошкольных образовательных организаций и обучающихся муниципальных общеобразов</w:t>
      </w:r>
      <w:r w:rsidR="001D7D6B">
        <w:rPr>
          <w:rFonts w:ascii="PT Astra Serif" w:hAnsi="PT Astra Serif"/>
          <w:color w:val="000000"/>
          <w:sz w:val="28"/>
          <w:szCs w:val="28"/>
        </w:rPr>
        <w:t>ательных организаций. Так, например, в 2024 году расч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1D7D6B">
        <w:rPr>
          <w:rFonts w:ascii="PT Astra Serif" w:hAnsi="PT Astra Serif"/>
          <w:color w:val="000000"/>
          <w:sz w:val="28"/>
          <w:szCs w:val="28"/>
        </w:rPr>
        <w:t>т субвенций производился из расч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1D7D6B">
        <w:rPr>
          <w:rFonts w:ascii="PT Astra Serif" w:hAnsi="PT Astra Serif"/>
          <w:color w:val="000000"/>
          <w:sz w:val="28"/>
          <w:szCs w:val="28"/>
        </w:rPr>
        <w:t>та численности обучающихся в муниципальных общеобразовательных организациях - 123 222 человек</w:t>
      </w:r>
      <w:r w:rsidR="00A17C53">
        <w:rPr>
          <w:rFonts w:ascii="PT Astra Serif" w:hAnsi="PT Astra Serif"/>
          <w:color w:val="000000"/>
          <w:sz w:val="28"/>
          <w:szCs w:val="28"/>
        </w:rPr>
        <w:t>а</w:t>
      </w:r>
      <w:r w:rsidR="001D7D6B">
        <w:rPr>
          <w:rFonts w:ascii="PT Astra Serif" w:hAnsi="PT Astra Serif"/>
          <w:color w:val="000000"/>
          <w:sz w:val="28"/>
          <w:szCs w:val="28"/>
        </w:rPr>
        <w:t>, численности воспитанников дошкольных образовательных организаций – 45 278 человек</w:t>
      </w:r>
      <w:r w:rsidR="00A17C53">
        <w:rPr>
          <w:rFonts w:ascii="PT Astra Serif" w:hAnsi="PT Astra Serif"/>
          <w:color w:val="000000"/>
          <w:sz w:val="28"/>
          <w:szCs w:val="28"/>
        </w:rPr>
        <w:t>а</w:t>
      </w:r>
      <w:r w:rsidR="001D7D6B">
        <w:rPr>
          <w:rFonts w:ascii="PT Astra Serif" w:hAnsi="PT Astra Serif"/>
          <w:color w:val="000000"/>
          <w:sz w:val="28"/>
          <w:szCs w:val="28"/>
        </w:rPr>
        <w:t>. В 2025 году расч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1D7D6B">
        <w:rPr>
          <w:rFonts w:ascii="PT Astra Serif" w:hAnsi="PT Astra Serif"/>
          <w:color w:val="000000"/>
          <w:sz w:val="28"/>
          <w:szCs w:val="28"/>
        </w:rPr>
        <w:t>т субвенций производился из расч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1D7D6B">
        <w:rPr>
          <w:rFonts w:ascii="PT Astra Serif" w:hAnsi="PT Astra Serif"/>
          <w:color w:val="000000"/>
          <w:sz w:val="28"/>
          <w:szCs w:val="28"/>
        </w:rPr>
        <w:t>та численности обучающихся в муниципальных общеобразовательных организациях – 122 632 человек</w:t>
      </w:r>
      <w:r w:rsidR="00B753E6">
        <w:rPr>
          <w:rFonts w:ascii="PT Astra Serif" w:hAnsi="PT Astra Serif"/>
          <w:color w:val="000000"/>
          <w:sz w:val="28"/>
          <w:szCs w:val="28"/>
        </w:rPr>
        <w:t>а</w:t>
      </w:r>
      <w:r w:rsidR="001D7D6B">
        <w:rPr>
          <w:rFonts w:ascii="PT Astra Serif" w:hAnsi="PT Astra Serif"/>
          <w:color w:val="000000"/>
          <w:sz w:val="28"/>
          <w:szCs w:val="28"/>
        </w:rPr>
        <w:t>, численности воспитанников дошкольных образовательных организаций – 42 672 человек</w:t>
      </w:r>
      <w:r w:rsidR="00B753E6">
        <w:rPr>
          <w:rFonts w:ascii="PT Astra Serif" w:hAnsi="PT Astra Serif"/>
          <w:color w:val="000000"/>
          <w:sz w:val="28"/>
          <w:szCs w:val="28"/>
        </w:rPr>
        <w:t>а</w:t>
      </w:r>
      <w:r w:rsidR="001D7D6B">
        <w:rPr>
          <w:rFonts w:ascii="PT Astra Serif" w:hAnsi="PT Astra Serif"/>
          <w:color w:val="000000"/>
          <w:sz w:val="28"/>
          <w:szCs w:val="28"/>
        </w:rPr>
        <w:t>.</w:t>
      </w:r>
    </w:p>
    <w:p w:rsidR="00667573" w:rsidRDefault="00CF64AB" w:rsidP="002741AA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В связи с этим вносятся изменения </w:t>
      </w:r>
      <w:r w:rsidR="002741AA" w:rsidRPr="002741AA">
        <w:rPr>
          <w:rFonts w:ascii="PT Astra Serif" w:hAnsi="PT Astra Serif"/>
          <w:color w:val="000000"/>
          <w:sz w:val="28"/>
          <w:szCs w:val="28"/>
        </w:rPr>
        <w:t>в расч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2741AA" w:rsidRPr="002741AA">
        <w:rPr>
          <w:rFonts w:ascii="PT Astra Serif" w:hAnsi="PT Astra Serif"/>
          <w:color w:val="000000"/>
          <w:sz w:val="28"/>
          <w:szCs w:val="28"/>
        </w:rPr>
        <w:t>т объёма субвенций при составлении проекта областного бюджета Улья</w:t>
      </w:r>
      <w:bookmarkStart w:id="0" w:name="_GoBack"/>
      <w:bookmarkEnd w:id="0"/>
      <w:r w:rsidR="002741AA" w:rsidRPr="002741AA">
        <w:rPr>
          <w:rFonts w:ascii="PT Astra Serif" w:hAnsi="PT Astra Serif"/>
          <w:color w:val="000000"/>
          <w:sz w:val="28"/>
          <w:szCs w:val="28"/>
        </w:rPr>
        <w:t>новской области на очередной финансовый год и плановый период</w:t>
      </w:r>
      <w:r w:rsidR="002741AA">
        <w:rPr>
          <w:rFonts w:ascii="PT Astra Serif" w:hAnsi="PT Astra Serif"/>
          <w:color w:val="000000"/>
          <w:sz w:val="28"/>
          <w:szCs w:val="28"/>
        </w:rPr>
        <w:t xml:space="preserve"> исходя из расч</w:t>
      </w:r>
      <w:r w:rsidR="009F3043">
        <w:rPr>
          <w:rFonts w:ascii="PT Astra Serif" w:hAnsi="PT Astra Serif"/>
          <w:color w:val="000000"/>
          <w:sz w:val="28"/>
          <w:szCs w:val="28"/>
        </w:rPr>
        <w:t>ё</w:t>
      </w:r>
      <w:r w:rsidR="002741AA">
        <w:rPr>
          <w:rFonts w:ascii="PT Astra Serif" w:hAnsi="PT Astra Serif"/>
          <w:color w:val="000000"/>
          <w:sz w:val="28"/>
          <w:szCs w:val="28"/>
        </w:rPr>
        <w:t xml:space="preserve">та прогнозируемой численности </w:t>
      </w:r>
      <w:r w:rsidR="002741AA" w:rsidRPr="002741AA">
        <w:rPr>
          <w:rFonts w:ascii="PT Astra Serif" w:hAnsi="PT Astra Serif"/>
          <w:color w:val="000000"/>
          <w:sz w:val="28"/>
          <w:szCs w:val="28"/>
        </w:rPr>
        <w:t>обучающихся муниципальных общеобразовательных организаций, определенной по состоянию на 1 сентября очередного учебного года</w:t>
      </w:r>
      <w:r w:rsidR="002741AA">
        <w:rPr>
          <w:rFonts w:ascii="PT Astra Serif" w:hAnsi="PT Astra Serif"/>
          <w:color w:val="000000"/>
          <w:sz w:val="28"/>
          <w:szCs w:val="28"/>
        </w:rPr>
        <w:t xml:space="preserve"> (например, на 01.09.2025)</w:t>
      </w:r>
      <w:r w:rsidR="002741AA" w:rsidRPr="002741AA">
        <w:rPr>
          <w:rFonts w:ascii="PT Astra Serif" w:hAnsi="PT Astra Serif"/>
          <w:color w:val="000000"/>
          <w:sz w:val="28"/>
          <w:szCs w:val="28"/>
        </w:rPr>
        <w:t>, и воспитанников муниципальных дошкольных образовательных организаций и муниципальных общеобразовательных организаций, определенной по состоянию на 1 января очередного года</w:t>
      </w:r>
      <w:r w:rsidR="002741AA">
        <w:rPr>
          <w:rFonts w:ascii="PT Astra Serif" w:hAnsi="PT Astra Serif"/>
          <w:color w:val="000000"/>
          <w:sz w:val="28"/>
          <w:szCs w:val="28"/>
        </w:rPr>
        <w:t xml:space="preserve"> (например, на 01.01.2026).</w:t>
      </w:r>
    </w:p>
    <w:p w:rsidR="002741AA" w:rsidRDefault="002741AA" w:rsidP="002741AA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Применение актуальной численности позволит в условиях дефицита первоочередных расходов в отрасли «Образование» исключить резервирование средств областного бюджета Ульяновской области в субвенциях при планировании </w:t>
      </w:r>
      <w:r w:rsidRPr="002741AA">
        <w:rPr>
          <w:rFonts w:ascii="PT Astra Serif" w:hAnsi="PT Astra Serif"/>
          <w:color w:val="000000"/>
          <w:sz w:val="28"/>
          <w:szCs w:val="28"/>
        </w:rPr>
        <w:t>проекта областного бюджета Ульяновской области на очередной финансовый год и плановый период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7D4123" w:rsidRPr="002741AA" w:rsidRDefault="007D4123" w:rsidP="002741AA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Также вносятся изменения </w:t>
      </w:r>
      <w:r w:rsidRPr="007D4123">
        <w:rPr>
          <w:rFonts w:ascii="PT Astra Serif" w:hAnsi="PT Astra Serif"/>
          <w:color w:val="000000"/>
          <w:sz w:val="28"/>
          <w:szCs w:val="28"/>
        </w:rPr>
        <w:t>юридико-технического характера</w:t>
      </w:r>
      <w:r>
        <w:rPr>
          <w:rFonts w:ascii="PT Astra Serif" w:hAnsi="PT Astra Serif"/>
          <w:color w:val="000000"/>
          <w:sz w:val="28"/>
          <w:szCs w:val="28"/>
        </w:rPr>
        <w:t xml:space="preserve"> в статью 3 </w:t>
      </w:r>
      <w:r>
        <w:rPr>
          <w:rFonts w:ascii="PT Astra Serif" w:hAnsi="PT Astra Serif"/>
          <w:color w:val="000000"/>
          <w:sz w:val="28"/>
          <w:szCs w:val="28"/>
        </w:rPr>
        <w:br/>
        <w:t>в части корректировки формулировки ф</w:t>
      </w:r>
      <w:r w:rsidRPr="007D4123">
        <w:rPr>
          <w:rFonts w:ascii="PT Astra Serif" w:hAnsi="PT Astra Serif"/>
          <w:color w:val="000000"/>
          <w:sz w:val="28"/>
          <w:szCs w:val="28"/>
        </w:rPr>
        <w:t>инансово</w:t>
      </w:r>
      <w:r>
        <w:rPr>
          <w:rFonts w:ascii="PT Astra Serif" w:hAnsi="PT Astra Serif"/>
          <w:color w:val="000000"/>
          <w:sz w:val="28"/>
          <w:szCs w:val="28"/>
        </w:rPr>
        <w:t>го</w:t>
      </w:r>
      <w:r w:rsidRPr="007D4123">
        <w:rPr>
          <w:rFonts w:ascii="PT Astra Serif" w:hAnsi="PT Astra Serif"/>
          <w:color w:val="000000"/>
          <w:sz w:val="28"/>
          <w:szCs w:val="28"/>
        </w:rPr>
        <w:t xml:space="preserve"> обеспечени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7D4123">
        <w:rPr>
          <w:rFonts w:ascii="PT Astra Serif" w:hAnsi="PT Astra Serif"/>
          <w:color w:val="000000"/>
          <w:sz w:val="28"/>
          <w:szCs w:val="28"/>
        </w:rPr>
        <w:t xml:space="preserve"> расходных обязательств, </w:t>
      </w:r>
      <w:r>
        <w:rPr>
          <w:rFonts w:ascii="PT Astra Serif" w:hAnsi="PT Astra Serif"/>
          <w:color w:val="000000"/>
          <w:sz w:val="28"/>
          <w:szCs w:val="28"/>
        </w:rPr>
        <w:t>предусмотренных Законом.</w:t>
      </w:r>
    </w:p>
    <w:p w:rsidR="007106F4" w:rsidRPr="004A05A3" w:rsidRDefault="007106F4" w:rsidP="00636287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A05A3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7106F4" w:rsidRPr="004A05A3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lastRenderedPageBreak/>
        <w:t>Семенова Н.В. –</w:t>
      </w:r>
      <w:r w:rsidR="007D10D6">
        <w:rPr>
          <w:rFonts w:ascii="PT Astra Serif" w:hAnsi="PT Astra Serif"/>
          <w:bCs/>
          <w:sz w:val="28"/>
          <w:szCs w:val="28"/>
        </w:rPr>
        <w:t xml:space="preserve"> </w:t>
      </w:r>
      <w:r w:rsidR="00C3522A">
        <w:rPr>
          <w:rFonts w:ascii="PT Astra Serif" w:hAnsi="PT Astra Serif"/>
          <w:bCs/>
          <w:sz w:val="28"/>
          <w:szCs w:val="28"/>
        </w:rPr>
        <w:t>Министр</w:t>
      </w:r>
      <w:r w:rsidRPr="004A05A3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636287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 xml:space="preserve">Прокофьева М.Е. – </w:t>
      </w:r>
      <w:r w:rsidR="00E51D22">
        <w:rPr>
          <w:rFonts w:ascii="PT Astra Serif" w:hAnsi="PT Astra Serif"/>
          <w:bCs/>
          <w:sz w:val="28"/>
          <w:szCs w:val="28"/>
        </w:rPr>
        <w:t>з</w:t>
      </w:r>
      <w:r w:rsidR="00E51D22" w:rsidRPr="00E51D22">
        <w:rPr>
          <w:rFonts w:ascii="PT Astra Serif" w:hAnsi="PT Astra Serif"/>
          <w:bCs/>
          <w:sz w:val="28"/>
          <w:szCs w:val="28"/>
        </w:rPr>
        <w:t>аместитель директора департамента - начальник отдела экономики, межбюджетных отношений и контроля департамента административного обеспечения Министерства просвещения и воспитания Ульяновской области</w:t>
      </w:r>
      <w:r w:rsidR="00636287">
        <w:rPr>
          <w:rFonts w:ascii="PT Astra Serif" w:hAnsi="PT Astra Serif"/>
          <w:bCs/>
          <w:sz w:val="28"/>
          <w:szCs w:val="28"/>
        </w:rPr>
        <w:t>;</w:t>
      </w:r>
    </w:p>
    <w:p w:rsidR="00636287" w:rsidRPr="004A05A3" w:rsidRDefault="00CD0AD2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Илюхина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М.В.</w:t>
      </w:r>
      <w:r w:rsidR="00636287" w:rsidRPr="004A05A3">
        <w:rPr>
          <w:rFonts w:ascii="PT Astra Serif" w:hAnsi="PT Astra Serif"/>
          <w:bCs/>
          <w:sz w:val="28"/>
          <w:szCs w:val="28"/>
        </w:rPr>
        <w:t xml:space="preserve"> – </w:t>
      </w:r>
      <w:r w:rsidR="009F3043">
        <w:rPr>
          <w:rFonts w:ascii="PT Astra Serif" w:hAnsi="PT Astra Serif"/>
          <w:bCs/>
          <w:sz w:val="28"/>
          <w:szCs w:val="28"/>
        </w:rPr>
        <w:t>референт</w:t>
      </w:r>
      <w:r w:rsidR="00636287" w:rsidRPr="004A05A3">
        <w:rPr>
          <w:rFonts w:ascii="PT Astra Serif" w:hAnsi="PT Astra Serif"/>
          <w:bCs/>
          <w:sz w:val="28"/>
          <w:szCs w:val="28"/>
        </w:rPr>
        <w:t xml:space="preserve"> отдела правового обеспечения Министерства просвещения и</w:t>
      </w:r>
      <w:r w:rsidR="002F02F1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области.</w:t>
      </w:r>
    </w:p>
    <w:p w:rsidR="008369E9" w:rsidRDefault="008369E9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254851" w:rsidRDefault="00254851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369E9" w:rsidRDefault="005B73EE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Министр</w:t>
      </w:r>
      <w:r w:rsidR="008369E9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 просвещения </w:t>
      </w:r>
    </w:p>
    <w:p w:rsidR="008369E9" w:rsidRPr="00144857" w:rsidRDefault="008369E9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 воспита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ния Ульяновской области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proofErr w:type="spellStart"/>
      <w:r w:rsidR="001C3799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Н.В.Семенова</w:t>
      </w:r>
      <w:proofErr w:type="spellEnd"/>
    </w:p>
    <w:sectPr w:rsidR="008369E9" w:rsidRPr="00144857" w:rsidSect="00D32A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DE" w:rsidRDefault="00BA04DE" w:rsidP="00D32A97">
      <w:r>
        <w:separator/>
      </w:r>
    </w:p>
  </w:endnote>
  <w:endnote w:type="continuationSeparator" w:id="0">
    <w:p w:rsidR="00BA04DE" w:rsidRDefault="00BA04DE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DE" w:rsidRDefault="00BA04DE" w:rsidP="00D32A97">
      <w:r>
        <w:separator/>
      </w:r>
    </w:p>
  </w:footnote>
  <w:footnote w:type="continuationSeparator" w:id="0">
    <w:p w:rsidR="00BA04DE" w:rsidRDefault="00BA04DE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B753E6">
          <w:rPr>
            <w:rFonts w:ascii="PT Astra Serif" w:hAnsi="PT Astra Serif"/>
            <w:noProof/>
            <w:sz w:val="28"/>
            <w:szCs w:val="28"/>
          </w:rPr>
          <w:t>3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22ECF"/>
    <w:rsid w:val="00041F51"/>
    <w:rsid w:val="00057D32"/>
    <w:rsid w:val="000B49E4"/>
    <w:rsid w:val="000C337B"/>
    <w:rsid w:val="00103D27"/>
    <w:rsid w:val="001054D7"/>
    <w:rsid w:val="00130711"/>
    <w:rsid w:val="0017153A"/>
    <w:rsid w:val="0018016B"/>
    <w:rsid w:val="001834F0"/>
    <w:rsid w:val="001C3799"/>
    <w:rsid w:val="001D7D6B"/>
    <w:rsid w:val="00230C30"/>
    <w:rsid w:val="00237F39"/>
    <w:rsid w:val="00254851"/>
    <w:rsid w:val="00257BBB"/>
    <w:rsid w:val="00263E38"/>
    <w:rsid w:val="0026463E"/>
    <w:rsid w:val="002741AA"/>
    <w:rsid w:val="002A5B1B"/>
    <w:rsid w:val="002C24CC"/>
    <w:rsid w:val="002D291D"/>
    <w:rsid w:val="002E16EF"/>
    <w:rsid w:val="002F02F1"/>
    <w:rsid w:val="002F783F"/>
    <w:rsid w:val="00305F2D"/>
    <w:rsid w:val="00310B89"/>
    <w:rsid w:val="00327A4D"/>
    <w:rsid w:val="00330DAD"/>
    <w:rsid w:val="0033353C"/>
    <w:rsid w:val="00333CBB"/>
    <w:rsid w:val="003A5471"/>
    <w:rsid w:val="003B564C"/>
    <w:rsid w:val="003E09F6"/>
    <w:rsid w:val="00412E21"/>
    <w:rsid w:val="00426688"/>
    <w:rsid w:val="00461785"/>
    <w:rsid w:val="0047122D"/>
    <w:rsid w:val="004A05A3"/>
    <w:rsid w:val="004D033C"/>
    <w:rsid w:val="00510411"/>
    <w:rsid w:val="0051522D"/>
    <w:rsid w:val="00517E3D"/>
    <w:rsid w:val="00523F87"/>
    <w:rsid w:val="00534457"/>
    <w:rsid w:val="00550BE1"/>
    <w:rsid w:val="00552972"/>
    <w:rsid w:val="00552D35"/>
    <w:rsid w:val="00562E27"/>
    <w:rsid w:val="00567370"/>
    <w:rsid w:val="00571AA4"/>
    <w:rsid w:val="0057311F"/>
    <w:rsid w:val="005B1438"/>
    <w:rsid w:val="005B73EE"/>
    <w:rsid w:val="005F7EDA"/>
    <w:rsid w:val="006251DE"/>
    <w:rsid w:val="00636287"/>
    <w:rsid w:val="00640A06"/>
    <w:rsid w:val="00667573"/>
    <w:rsid w:val="00673382"/>
    <w:rsid w:val="006745E8"/>
    <w:rsid w:val="00687816"/>
    <w:rsid w:val="006A0EA2"/>
    <w:rsid w:val="006A635A"/>
    <w:rsid w:val="006A68E9"/>
    <w:rsid w:val="006B0351"/>
    <w:rsid w:val="006C69AC"/>
    <w:rsid w:val="006E32CE"/>
    <w:rsid w:val="007106F4"/>
    <w:rsid w:val="007223C5"/>
    <w:rsid w:val="0073260A"/>
    <w:rsid w:val="007459B7"/>
    <w:rsid w:val="00756288"/>
    <w:rsid w:val="00783B89"/>
    <w:rsid w:val="007A1F6D"/>
    <w:rsid w:val="007B06B5"/>
    <w:rsid w:val="007C0E84"/>
    <w:rsid w:val="007D10D6"/>
    <w:rsid w:val="007D4123"/>
    <w:rsid w:val="007E450D"/>
    <w:rsid w:val="007F45FD"/>
    <w:rsid w:val="0080145F"/>
    <w:rsid w:val="00801AAC"/>
    <w:rsid w:val="008101E1"/>
    <w:rsid w:val="00834EE8"/>
    <w:rsid w:val="008369E9"/>
    <w:rsid w:val="008460F3"/>
    <w:rsid w:val="00857F06"/>
    <w:rsid w:val="00861A3A"/>
    <w:rsid w:val="008C2CB2"/>
    <w:rsid w:val="008D08E4"/>
    <w:rsid w:val="008D7330"/>
    <w:rsid w:val="008E63CE"/>
    <w:rsid w:val="008F00BA"/>
    <w:rsid w:val="008F6B2D"/>
    <w:rsid w:val="0091687D"/>
    <w:rsid w:val="00937535"/>
    <w:rsid w:val="00952933"/>
    <w:rsid w:val="0096053C"/>
    <w:rsid w:val="00971608"/>
    <w:rsid w:val="00980457"/>
    <w:rsid w:val="00986B0A"/>
    <w:rsid w:val="009A0C71"/>
    <w:rsid w:val="009A2117"/>
    <w:rsid w:val="009B2DD5"/>
    <w:rsid w:val="009C7961"/>
    <w:rsid w:val="009D0908"/>
    <w:rsid w:val="009D5300"/>
    <w:rsid w:val="009D7062"/>
    <w:rsid w:val="009E797B"/>
    <w:rsid w:val="009F3043"/>
    <w:rsid w:val="009F60A7"/>
    <w:rsid w:val="00A17067"/>
    <w:rsid w:val="00A17C53"/>
    <w:rsid w:val="00A82AEF"/>
    <w:rsid w:val="00A87670"/>
    <w:rsid w:val="00A87ADC"/>
    <w:rsid w:val="00A95633"/>
    <w:rsid w:val="00AB6FF1"/>
    <w:rsid w:val="00AF00FD"/>
    <w:rsid w:val="00B02308"/>
    <w:rsid w:val="00B24026"/>
    <w:rsid w:val="00B353FE"/>
    <w:rsid w:val="00B44CD2"/>
    <w:rsid w:val="00B559FA"/>
    <w:rsid w:val="00B70060"/>
    <w:rsid w:val="00B753E6"/>
    <w:rsid w:val="00BA04DE"/>
    <w:rsid w:val="00BD3C5E"/>
    <w:rsid w:val="00BD7AE8"/>
    <w:rsid w:val="00C03C11"/>
    <w:rsid w:val="00C3522A"/>
    <w:rsid w:val="00C543F6"/>
    <w:rsid w:val="00C65E80"/>
    <w:rsid w:val="00C81ABD"/>
    <w:rsid w:val="00C90FCB"/>
    <w:rsid w:val="00C91FFA"/>
    <w:rsid w:val="00CD0AD2"/>
    <w:rsid w:val="00CD2A35"/>
    <w:rsid w:val="00CE6783"/>
    <w:rsid w:val="00CE700B"/>
    <w:rsid w:val="00CF590D"/>
    <w:rsid w:val="00CF64AB"/>
    <w:rsid w:val="00D32A97"/>
    <w:rsid w:val="00D7456E"/>
    <w:rsid w:val="00D77825"/>
    <w:rsid w:val="00D866CA"/>
    <w:rsid w:val="00D907DB"/>
    <w:rsid w:val="00DD489A"/>
    <w:rsid w:val="00DD7790"/>
    <w:rsid w:val="00DF0FFC"/>
    <w:rsid w:val="00DF32AB"/>
    <w:rsid w:val="00E344E3"/>
    <w:rsid w:val="00E51D22"/>
    <w:rsid w:val="00E77883"/>
    <w:rsid w:val="00E81CC3"/>
    <w:rsid w:val="00E86B68"/>
    <w:rsid w:val="00E91F6D"/>
    <w:rsid w:val="00EB37DE"/>
    <w:rsid w:val="00EE27D2"/>
    <w:rsid w:val="00EF5337"/>
    <w:rsid w:val="00F1110B"/>
    <w:rsid w:val="00F20AC3"/>
    <w:rsid w:val="00F21F7D"/>
    <w:rsid w:val="00F40452"/>
    <w:rsid w:val="00F75C96"/>
    <w:rsid w:val="00F8552E"/>
    <w:rsid w:val="00FC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7CF9"/>
  <w15:chartTrackingRefBased/>
  <w15:docId w15:val="{E758E81E-68AD-43A7-97BC-28BBA8F0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МЕ</dc:creator>
  <cp:keywords/>
  <dc:description/>
  <cp:lastModifiedBy>Прокофьева МЕ</cp:lastModifiedBy>
  <cp:revision>39</cp:revision>
  <cp:lastPrinted>2022-10-03T11:52:00Z</cp:lastPrinted>
  <dcterms:created xsi:type="dcterms:W3CDTF">2023-11-09T07:25:00Z</dcterms:created>
  <dcterms:modified xsi:type="dcterms:W3CDTF">2025-07-04T05:15:00Z</dcterms:modified>
</cp:coreProperties>
</file>